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Mandatno-imunitetna komisija Državnega sveta</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Državni svet</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Šubičeva 4</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1000 Ljubljana</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 </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PRITOŽBA NA DOLOČITEV KANDIDATOV IN IZVOLJENIH PREDSTAVNIKOV ZA VOLITVE PREDSTAVNIKA VZGOJE IN IZOBRAŽEVANJA V DRŽAVNI SVET IN NA IZVOLITEV KANDIDATA TONETA HROVATA (PREDLAGATELJ ZVEZA ZA TEHNIČNO KULTURO SLOVENIJE)</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 </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Zveza društev Slavistično društvo Slovenije, ki je predlagala Zorana Božiča kot kandidata za predstavnika vzgoje in izobraževanja v 6. sklicu Državnega sveta, v skladu z 49. členom Zakona o Državnem svetu ter 22. in 25. členom Ustave Republike Slovenije vlaga pritožbo na določitev drugih dveh kandidatov in njunih izvoljenih predstavnikov, ki jo je izvedla Državna volilna komisija na 15. seji dne 27. 10. 2017. Menimo, da je bila ta določitev (in posledično izvolitev Toneta Hrovata na volitvah dne 23. 11. 2017) v nasprotju z zahtevami 2. in 34. člena Zakona o Državnem svetu in so bile kršene tudi naše pravice, zagotovljene v 23., 25., 43. in 44. členu Ustave. Zato pozivamo Mandatno-imunitetno komisijo Državnega sveta in Državni svet, da Tonetu Hrovatu, kandidatu Zveze za tehnično kulturo Slovenije, ne potrdita mandata.</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 </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OBRAZLOŽITEV:</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 </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Da bi še pred izvedbo volitev opozorili na zakonsko spornost kandidature Toneta Hrovata in Damijana Štefanca (spornost kandidata ali predlagatelja ali seznama izvoljenih predstavnikov) je Zveza društev Slavistično društvo Slovenije dne 13. novembra 2017 po navadni in elektronski pošti poslala ugovor na Državno volilno komisijo (priloga). Državna volilna komisija na ugovor sploh ni odgovorila.</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 </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Zato so prva možnost za spodbijanje legalnosti in legitimnosti drugih dveh kandidatur rezultati volitev za predstavnika vzgoje in izobraževanja v Državni svet, ki so bile izvedene dne 23. 11. v veliki dvorani na Mestni občini Ljubljana, Proletarska 1.</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 </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V skladu z 49. členom Zakona o Državnem svetu (»Mandatno-imunitetna komisija pregleda potrdila o izvolitvi in morebitne pritožbe kandidatov, interesnih organizacij ali lokalnih skupnosti zoper odločitve volilne komisije, ki lahko vplivajo na potrditev mandatov«), 22. členom Ustave (»vsakomur je zagotovljeno enako varstvo njegovih pravic v postopku pred sodiščem in pred drugimi državnimi organi«), 2</w:t>
      </w:r>
      <w:bookmarkStart w:id="0" w:name="_GoBack"/>
      <w:bookmarkEnd w:id="0"/>
      <w:r w:rsidRPr="0008033D">
        <w:rPr>
          <w:rFonts w:ascii="Arial" w:eastAsia="Times New Roman" w:hAnsi="Arial" w:cs="Arial"/>
          <w:color w:val="222222"/>
          <w:sz w:val="19"/>
          <w:szCs w:val="19"/>
          <w:lang w:eastAsia="sl-SI"/>
        </w:rPr>
        <w:t>5. členom Ustave (»vsakomur je zagotovljena pravica do pritožbe ali drugega pravnega sredstva proti odločbam sodišč in drugih državnih organov«) in 21. točko odločbe Ustavnega sodišča z dne 30. 11. 2017 (Up-1033/17-19) (»ker je izjemnega pomena za legitimnost volitev zaupanje volivcev v poštenost volilnega postopka, mora biti varstvo volilne pravice po volilnem dnevu zagotovljeno v javnem interesu« ter »pravno sredstvo, s katerim se lahko izpodbijajo volitve, mora biti dano tako volivcem kot tudi vsem kandidatom, ki so se udeležili volilne tekme«) v naslednjih točkah obrazložitve izpodbijamo legalnost in legitimnost uvrstitve protikandidatov Toneta Hrovata in Damijana Štefanca na seznam kandidatov za predstavnika vzgoje in izobraževanja v Državnem svetu, ki ga je na 15. seji dne 27. 10. 2017 sestavila Državna volilna komisija, potem ko je z odločbami, izdanimi posameznim predlagateljem, soglasno potrdila njuni kandidaturi.</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 </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 xml:space="preserve">Kot je v odločbi z dnem 30. 11. 2017 v točki 12 v zvezi s 34. členom Zakona o Državnem svetu poudarilo Ustavno sodišče, je Državna volilna komisija dolžna preveriti izpolnjevanje zakonskega pogoja, »preden izda odločbo, ker je ona odgovorna za zakonito in </w:t>
      </w:r>
      <w:proofErr w:type="spellStart"/>
      <w:r w:rsidRPr="0008033D">
        <w:rPr>
          <w:rFonts w:ascii="Arial" w:eastAsia="Times New Roman" w:hAnsi="Arial" w:cs="Arial"/>
          <w:color w:val="222222"/>
          <w:sz w:val="19"/>
          <w:szCs w:val="19"/>
          <w:lang w:eastAsia="sl-SI"/>
        </w:rPr>
        <w:t>ustavnoskladno</w:t>
      </w:r>
      <w:proofErr w:type="spellEnd"/>
      <w:r w:rsidRPr="0008033D">
        <w:rPr>
          <w:rFonts w:ascii="Arial" w:eastAsia="Times New Roman" w:hAnsi="Arial" w:cs="Arial"/>
          <w:color w:val="222222"/>
          <w:sz w:val="19"/>
          <w:szCs w:val="19"/>
          <w:lang w:eastAsia="sl-SI"/>
        </w:rPr>
        <w:t xml:space="preserve"> odločitev«.</w:t>
      </w:r>
    </w:p>
    <w:p w:rsidR="0008033D" w:rsidRPr="0008033D" w:rsidRDefault="0008033D" w:rsidP="0008033D">
      <w:pPr>
        <w:shd w:val="clear" w:color="auto" w:fill="FFFFFF"/>
        <w:spacing w:after="0"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 </w:t>
      </w:r>
    </w:p>
    <w:p w:rsidR="0008033D" w:rsidRPr="0008033D" w:rsidRDefault="0008033D" w:rsidP="0008033D">
      <w:pPr>
        <w:shd w:val="clear" w:color="auto" w:fill="FFFFFF"/>
        <w:spacing w:before="100" w:beforeAutospacing="1" w:after="100" w:afterAutospacing="1"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1.</w:t>
      </w:r>
      <w:r w:rsidRPr="0008033D">
        <w:rPr>
          <w:rFonts w:ascii="Times New Roman" w:eastAsia="Times New Roman" w:hAnsi="Times New Roman" w:cs="Times New Roman"/>
          <w:color w:val="222222"/>
          <w:sz w:val="14"/>
          <w:szCs w:val="14"/>
          <w:lang w:eastAsia="sl-SI"/>
        </w:rPr>
        <w:t>      </w:t>
      </w:r>
      <w:r w:rsidRPr="0008033D">
        <w:rPr>
          <w:rFonts w:ascii="Arial" w:eastAsia="Times New Roman" w:hAnsi="Arial" w:cs="Arial"/>
          <w:color w:val="222222"/>
          <w:sz w:val="19"/>
          <w:szCs w:val="19"/>
          <w:lang w:eastAsia="sl-SI"/>
        </w:rPr>
        <w:t>Državna volilna komisija je potrdila Damijana Štefanca kot kandidata za predstavnika vzgoje in izobraževanja v Državnem svetu v nasprotju z določili drugega odstavka 2. člena Zakona o Državnem svetu, ki opredeljuje aktivno in pasivno volilno pravico in določa, da imajo pravico biti voljeni v Državni svet tisti predstavniki negospodarskih dejavnosti, ki »v Sloveniji opravljajo ustrezno dejavnost oziroma so v delovnem razmerju«. Ne more biti posebnega dvoma, da so interesne organizacije, ki imajo pravico predlagati in voliti predstavnika vzgoje in izobraževanja, tiste poklicne organizacije pedagoških delavcev (34. člen Zakona o Državnem svetu), katerih člani opravljajo dejavnost vzgoje in izobraževanja v vrtcu, v osnovni ali srednji šoli oziroma so tam zaposleni. Gre za primarno in sekundarno raven izobraževanja, ki je natančno opredeljena v Zakonu o organizaciji in financiranju vzgoje in izobraževanja. Najbrž ni naključje, da se zaključek srednje šole pokriva z doseženo polnoletnostjo dijakov, po kateri ne moremo več govoriti o vzgoji, pač pa samo še o izobraževanju.</w:t>
      </w:r>
    </w:p>
    <w:p w:rsidR="0008033D" w:rsidRPr="0008033D" w:rsidRDefault="0008033D" w:rsidP="0008033D">
      <w:pPr>
        <w:shd w:val="clear" w:color="auto" w:fill="FFFFFF"/>
        <w:spacing w:before="100" w:beforeAutospacing="1" w:after="100" w:afterAutospacing="1"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 xml:space="preserve">Damijan Štefanc je po podatkih Državne volilne komisije visokošolski učitelj, ki je kot izredni profesor zaposlen na Filozofski fakulteti Univerze v Ljubljani. To pomeni, da opravlja pedagoško-raziskovalno dejavnost, ne pa dejavnosti vzgoje in izobraževanja. Kot kandidat ni izpolnjeval pogoja, da je opravljal </w:t>
      </w:r>
      <w:r w:rsidRPr="0008033D">
        <w:rPr>
          <w:rFonts w:ascii="Arial" w:eastAsia="Times New Roman" w:hAnsi="Arial" w:cs="Arial"/>
          <w:color w:val="222222"/>
          <w:sz w:val="19"/>
          <w:szCs w:val="19"/>
          <w:lang w:eastAsia="sl-SI"/>
        </w:rPr>
        <w:lastRenderedPageBreak/>
        <w:t>ustrezno dejavnost oziroma je bil v ustreznem delovnem razmerju. Za kandidate z univerz, visokih in višjih šol (terciarna raven izobraževanja) je v Državnem svetu v okviru interesne skupine za negospodarstvo predvideno posebno mesto (prva alineja 34. člena Zakona o Državnem svetu). V primeru izvolitve kandidata Damijana Štefanca bi imelo področje raziskovanja oz. znanosti enega predstavnika, področje visokega šolstva dva predstavnika, funkcionalnih interesov vzgoje in izobraževanja, ki vključuje več sto tisoč otrok, učencev in dijakov ter več deset tisoč vzgojiteljev in učiteljev na osnovnih in srednjih šolah, pa ne bi zastopal nihče.</w:t>
      </w:r>
    </w:p>
    <w:p w:rsidR="0008033D" w:rsidRPr="0008033D" w:rsidRDefault="0008033D" w:rsidP="0008033D">
      <w:pPr>
        <w:shd w:val="clear" w:color="auto" w:fill="FFFFFF"/>
        <w:spacing w:before="100" w:beforeAutospacing="1" w:after="100" w:afterAutospacing="1"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2.</w:t>
      </w:r>
      <w:r w:rsidRPr="0008033D">
        <w:rPr>
          <w:rFonts w:ascii="Times New Roman" w:eastAsia="Times New Roman" w:hAnsi="Times New Roman" w:cs="Times New Roman"/>
          <w:color w:val="222222"/>
          <w:sz w:val="14"/>
          <w:szCs w:val="14"/>
          <w:lang w:eastAsia="sl-SI"/>
        </w:rPr>
        <w:t>      </w:t>
      </w:r>
      <w:r w:rsidRPr="0008033D">
        <w:rPr>
          <w:rFonts w:ascii="Arial" w:eastAsia="Times New Roman" w:hAnsi="Arial" w:cs="Arial"/>
          <w:color w:val="222222"/>
          <w:sz w:val="19"/>
          <w:szCs w:val="19"/>
          <w:lang w:eastAsia="sl-SI"/>
        </w:rPr>
        <w:t>Državna volilna komisija je potrdila sezname izvoljenih predstavnikov interesnih organizacij, ki so bile predlagateljice kandidata Damijana Štefanca, delno v nasprotju z določilom prve alineje drugega odstavka 2. člena Zakona o Državnem svetu, da imajo pravico voliti »osebe, ki v Sloveniji opravljajo ustrezno dejavnost oziroma so v delovnem razmerju«. Pregled osemnajstih elektorjev pokaže, da ne gre v celoti za osebe, ki bi bile zaposlene v vrtcih, osnovnih ali srednjih šolah.</w:t>
      </w:r>
    </w:p>
    <w:p w:rsidR="0008033D" w:rsidRPr="0008033D" w:rsidRDefault="0008033D" w:rsidP="0008033D">
      <w:pPr>
        <w:shd w:val="clear" w:color="auto" w:fill="FFFFFF"/>
        <w:spacing w:before="100" w:beforeAutospacing="1" w:after="100" w:afterAutospacing="1"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3.</w:t>
      </w:r>
      <w:r w:rsidRPr="0008033D">
        <w:rPr>
          <w:rFonts w:ascii="Times New Roman" w:eastAsia="Times New Roman" w:hAnsi="Times New Roman" w:cs="Times New Roman"/>
          <w:color w:val="222222"/>
          <w:sz w:val="14"/>
          <w:szCs w:val="14"/>
          <w:lang w:eastAsia="sl-SI"/>
        </w:rPr>
        <w:t>      </w:t>
      </w:r>
      <w:r w:rsidRPr="0008033D">
        <w:rPr>
          <w:rFonts w:ascii="Arial" w:eastAsia="Times New Roman" w:hAnsi="Arial" w:cs="Arial"/>
          <w:color w:val="222222"/>
          <w:sz w:val="19"/>
          <w:szCs w:val="19"/>
          <w:lang w:eastAsia="sl-SI"/>
        </w:rPr>
        <w:t>Državna volilna komisija je potrdila kandidata Toneta Hrovata v nasprotju z določili drugega odstavka 2. člena Zakona o Državnem svetu. Tone Hrovat je po podatkih Državne volilne komisije univ. dipl. agronom in zaseda mesto direktorja Grm Novo mesto – centra biotehnike in turizma. Ker ne gre za pedagoško, ampak upravljavsko oz. menedžersko dejavnost, center pa po podatkih na njihovi spletni strani (</w:t>
      </w:r>
      <w:hyperlink r:id="rId4" w:tgtFrame="_blank" w:history="1">
        <w:r w:rsidRPr="0008033D">
          <w:rPr>
            <w:rFonts w:ascii="Arial" w:eastAsia="Times New Roman" w:hAnsi="Arial" w:cs="Arial"/>
            <w:color w:val="1155CC"/>
            <w:sz w:val="19"/>
            <w:szCs w:val="19"/>
            <w:u w:val="single"/>
            <w:lang w:eastAsia="sl-SI"/>
          </w:rPr>
          <w:t>http://www.grm-nm.si/predstavitev/predstavitev-centera</w:t>
        </w:r>
      </w:hyperlink>
      <w:r w:rsidRPr="0008033D">
        <w:rPr>
          <w:rFonts w:ascii="Arial" w:eastAsia="Times New Roman" w:hAnsi="Arial" w:cs="Arial"/>
          <w:color w:val="222222"/>
          <w:sz w:val="19"/>
          <w:szCs w:val="19"/>
          <w:lang w:eastAsia="sl-SI"/>
        </w:rPr>
        <w:t>) vključuje tudi višjo in visoko šolo ter razvojni inštitut, izvoljeni kandidat Tone Hrovat ne ustreza določilu, da opravlja dejavnost vzgoje in izobraževanja, le delno pa, da je v ustreznem delovnem razmerju.</w:t>
      </w:r>
    </w:p>
    <w:p w:rsidR="0008033D" w:rsidRPr="0008033D" w:rsidRDefault="0008033D" w:rsidP="0008033D">
      <w:pPr>
        <w:shd w:val="clear" w:color="auto" w:fill="FFFFFF"/>
        <w:spacing w:before="100" w:beforeAutospacing="1" w:after="100" w:afterAutospacing="1"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4.</w:t>
      </w:r>
      <w:r w:rsidRPr="0008033D">
        <w:rPr>
          <w:rFonts w:ascii="Times New Roman" w:eastAsia="Times New Roman" w:hAnsi="Times New Roman" w:cs="Times New Roman"/>
          <w:color w:val="222222"/>
          <w:sz w:val="14"/>
          <w:szCs w:val="14"/>
          <w:lang w:eastAsia="sl-SI"/>
        </w:rPr>
        <w:t>      </w:t>
      </w:r>
      <w:r w:rsidRPr="0008033D">
        <w:rPr>
          <w:rFonts w:ascii="Arial" w:eastAsia="Times New Roman" w:hAnsi="Arial" w:cs="Arial"/>
          <w:color w:val="222222"/>
          <w:sz w:val="19"/>
          <w:szCs w:val="19"/>
          <w:lang w:eastAsia="sl-SI"/>
        </w:rPr>
        <w:t>Državna volilna komisija je potrdila kandidata Toneta Hrovata na predlog Zveze za tehnično kulturo Slovenije, kar je v nasprotju z določilom druge alineje prvega odstavka 34. člena Zakona o državnem svetu, da »enega predstavnika za področje vzgoje in izobraževanja volijo poklicne organizacije pedagoških delavcev«. Zveza za tehnično kulturo Slovenije, ki poleg območnih organizacij vključuje tudi društva oz. zveze, kot so Društvo oračev Pomurja, </w:t>
      </w:r>
      <w:hyperlink r:id="rId5" w:tgtFrame="_blank" w:history="1">
        <w:r w:rsidRPr="0008033D">
          <w:rPr>
            <w:rFonts w:ascii="Arial" w:eastAsia="Times New Roman" w:hAnsi="Arial" w:cs="Arial"/>
            <w:sz w:val="19"/>
            <w:szCs w:val="19"/>
            <w:lang w:eastAsia="sl-SI"/>
          </w:rPr>
          <w:t>Jamarska zveza Slovenije</w:t>
        </w:r>
      </w:hyperlink>
      <w:r w:rsidRPr="0008033D">
        <w:rPr>
          <w:rFonts w:ascii="Arial" w:eastAsia="Times New Roman" w:hAnsi="Arial" w:cs="Arial"/>
          <w:color w:val="222222"/>
          <w:sz w:val="19"/>
          <w:szCs w:val="19"/>
          <w:lang w:eastAsia="sl-SI"/>
        </w:rPr>
        <w:t>, </w:t>
      </w:r>
      <w:hyperlink r:id="rId6" w:tgtFrame="_blank" w:history="1">
        <w:r w:rsidRPr="0008033D">
          <w:rPr>
            <w:rFonts w:ascii="Arial" w:eastAsia="Times New Roman" w:hAnsi="Arial" w:cs="Arial"/>
            <w:sz w:val="19"/>
            <w:szCs w:val="19"/>
            <w:lang w:eastAsia="sl-SI"/>
          </w:rPr>
          <w:t>Letalska zveza Slovenije</w:t>
        </w:r>
      </w:hyperlink>
      <w:r w:rsidRPr="0008033D">
        <w:rPr>
          <w:rFonts w:ascii="Arial" w:eastAsia="Times New Roman" w:hAnsi="Arial" w:cs="Arial"/>
          <w:color w:val="222222"/>
          <w:sz w:val="19"/>
          <w:szCs w:val="19"/>
          <w:lang w:eastAsia="sl-SI"/>
        </w:rPr>
        <w:t>, </w:t>
      </w:r>
      <w:hyperlink r:id="rId7" w:tgtFrame="_blank" w:history="1">
        <w:r w:rsidRPr="0008033D">
          <w:rPr>
            <w:rFonts w:ascii="Arial" w:eastAsia="Times New Roman" w:hAnsi="Arial" w:cs="Arial"/>
            <w:sz w:val="19"/>
            <w:szCs w:val="19"/>
            <w:lang w:eastAsia="sl-SI"/>
          </w:rPr>
          <w:t>Slovenska potapljaška zveza</w:t>
        </w:r>
      </w:hyperlink>
      <w:r w:rsidRPr="0008033D">
        <w:rPr>
          <w:rFonts w:ascii="Arial" w:eastAsia="Times New Roman" w:hAnsi="Arial" w:cs="Arial"/>
          <w:color w:val="222222"/>
          <w:sz w:val="19"/>
          <w:szCs w:val="19"/>
          <w:lang w:eastAsia="sl-SI"/>
        </w:rPr>
        <w:t>, </w:t>
      </w:r>
      <w:hyperlink r:id="rId8" w:tgtFrame="_blank" w:history="1">
        <w:r w:rsidRPr="0008033D">
          <w:rPr>
            <w:rFonts w:ascii="Arial" w:eastAsia="Times New Roman" w:hAnsi="Arial" w:cs="Arial"/>
            <w:sz w:val="19"/>
            <w:szCs w:val="19"/>
            <w:lang w:eastAsia="sl-SI"/>
          </w:rPr>
          <w:t>Ustanova Slovenska znanstvena fundacija</w:t>
        </w:r>
      </w:hyperlink>
      <w:r w:rsidRPr="0008033D">
        <w:rPr>
          <w:rFonts w:ascii="Arial" w:eastAsia="Times New Roman" w:hAnsi="Arial" w:cs="Arial"/>
          <w:color w:val="222222"/>
          <w:sz w:val="19"/>
          <w:szCs w:val="19"/>
          <w:lang w:eastAsia="sl-SI"/>
        </w:rPr>
        <w:t>, Zveza inovatorjev Slovenije, </w:t>
      </w:r>
      <w:hyperlink r:id="rId9" w:tgtFrame="_blank" w:history="1">
        <w:r w:rsidRPr="0008033D">
          <w:rPr>
            <w:rFonts w:ascii="Arial" w:eastAsia="Times New Roman" w:hAnsi="Arial" w:cs="Arial"/>
            <w:sz w:val="19"/>
            <w:szCs w:val="19"/>
            <w:lang w:eastAsia="sl-SI"/>
          </w:rPr>
          <w:t>Zveza radioamaterjev Slovenije</w:t>
        </w:r>
      </w:hyperlink>
      <w:r w:rsidRPr="0008033D">
        <w:rPr>
          <w:rFonts w:ascii="Arial" w:eastAsia="Times New Roman" w:hAnsi="Arial" w:cs="Arial"/>
          <w:color w:val="222222"/>
          <w:sz w:val="19"/>
          <w:szCs w:val="19"/>
          <w:lang w:eastAsia="sl-SI"/>
        </w:rPr>
        <w:t> ter </w:t>
      </w:r>
      <w:hyperlink r:id="rId10" w:tgtFrame="_blank" w:history="1">
        <w:r w:rsidRPr="0008033D">
          <w:rPr>
            <w:rFonts w:ascii="Arial" w:eastAsia="Times New Roman" w:hAnsi="Arial" w:cs="Arial"/>
            <w:sz w:val="19"/>
            <w:szCs w:val="19"/>
            <w:lang w:eastAsia="sl-SI"/>
          </w:rPr>
          <w:t>Zveza združenj šoferjev in avtomehanikov Republike Slovenije</w:t>
        </w:r>
      </w:hyperlink>
      <w:r w:rsidRPr="0008033D">
        <w:rPr>
          <w:rFonts w:ascii="Arial" w:eastAsia="Times New Roman" w:hAnsi="Arial" w:cs="Arial"/>
          <w:color w:val="222222"/>
          <w:sz w:val="19"/>
          <w:szCs w:val="19"/>
          <w:lang w:eastAsia="sl-SI"/>
        </w:rPr>
        <w:t>, se v 1. in 2. členu statuta (</w:t>
      </w:r>
      <w:hyperlink r:id="rId11" w:tgtFrame="_blank" w:history="1">
        <w:r w:rsidRPr="0008033D">
          <w:rPr>
            <w:rFonts w:ascii="Arial" w:eastAsia="Times New Roman" w:hAnsi="Arial" w:cs="Arial"/>
            <w:color w:val="1155CC"/>
            <w:sz w:val="19"/>
            <w:szCs w:val="19"/>
            <w:u w:val="single"/>
            <w:lang w:eastAsia="sl-SI"/>
          </w:rPr>
          <w:t>https://www.zotks.si/sites/default/files/Statut%20ZOTKS.PDF</w:t>
        </w:r>
      </w:hyperlink>
      <w:r w:rsidRPr="0008033D">
        <w:rPr>
          <w:rFonts w:ascii="Arial" w:eastAsia="Times New Roman" w:hAnsi="Arial" w:cs="Arial"/>
          <w:color w:val="222222"/>
          <w:sz w:val="19"/>
          <w:szCs w:val="19"/>
          <w:lang w:eastAsia="sl-SI"/>
        </w:rPr>
        <w:t>) opredeljuje kot nevladna organizacija in ne kot del primarne in sekundarne ravni izobraževanja, ki sodita v pristojnost Ministrstva za izobraževanje, znanost in šport in sta zakonsko urejeni z Zakonom o organizaciji in financiranju vzgoje in izobraževanja. Zato je v nobenem primeru ne moremo opredeljevati kot poklicno organizacijo pedagoških delavcev, kar primerjalno potrjuje tudi 11. točka odločbe Ustavnega sodišča z dne 30. 11. 2017 (</w:t>
      </w:r>
      <w:hyperlink r:id="rId12" w:tgtFrame="_blank" w:history="1">
        <w:r w:rsidRPr="0008033D">
          <w:rPr>
            <w:rFonts w:ascii="Arial" w:eastAsia="Times New Roman" w:hAnsi="Arial" w:cs="Arial"/>
            <w:color w:val="1155CC"/>
            <w:sz w:val="19"/>
            <w:szCs w:val="19"/>
            <w:u w:val="single"/>
            <w:lang w:eastAsia="sl-SI"/>
          </w:rPr>
          <w:t>http://odlocitve.us-rs.si/documents/7e/08/up-1033-17.pdf</w:t>
        </w:r>
      </w:hyperlink>
      <w:r w:rsidRPr="0008033D">
        <w:rPr>
          <w:rFonts w:ascii="Arial" w:eastAsia="Times New Roman" w:hAnsi="Arial" w:cs="Arial"/>
          <w:color w:val="222222"/>
          <w:sz w:val="19"/>
          <w:szCs w:val="19"/>
          <w:lang w:eastAsia="sl-SI"/>
        </w:rPr>
        <w:t>).</w:t>
      </w:r>
    </w:p>
    <w:p w:rsidR="0008033D" w:rsidRPr="0008033D" w:rsidRDefault="0008033D" w:rsidP="0008033D">
      <w:pPr>
        <w:shd w:val="clear" w:color="auto" w:fill="FFFFFF"/>
        <w:spacing w:before="100" w:beforeAutospacing="1" w:after="100" w:afterAutospacing="1"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5.</w:t>
      </w:r>
      <w:r w:rsidRPr="0008033D">
        <w:rPr>
          <w:rFonts w:ascii="Times New Roman" w:eastAsia="Times New Roman" w:hAnsi="Times New Roman" w:cs="Times New Roman"/>
          <w:color w:val="222222"/>
          <w:sz w:val="14"/>
          <w:szCs w:val="14"/>
          <w:lang w:eastAsia="sl-SI"/>
        </w:rPr>
        <w:t>      </w:t>
      </w:r>
      <w:r w:rsidRPr="0008033D">
        <w:rPr>
          <w:rFonts w:ascii="Arial" w:eastAsia="Times New Roman" w:hAnsi="Arial" w:cs="Arial"/>
          <w:color w:val="222222"/>
          <w:sz w:val="19"/>
          <w:szCs w:val="19"/>
          <w:lang w:eastAsia="sl-SI"/>
        </w:rPr>
        <w:t>Državna volilna komisija je potrdila osemintrideset izvoljenih predstavnikov (elektorjev) Zveze za tehnično kulturo Slovenije v nasprotju z določili drugega odstavka 34. člena in v nasprotju s 36. členom Zakona o Državnem svetu. Pri tem najprej bode v oči podatek, je Državna volilna komisija priznala Zvezi za tehnično kulturo Slovenije 38 elektorjev, Zvezi društev Slavistično društvo Slovenije 4 elektorje in devetim interesnim organizacijam, ki so predlagale kandidata Damijana Štefanca, skupaj 18 elektorjev. To pomeni, da je Državna volilna komisija Zvezi za tehnično kulturo Slovenije priznala dvakrat več elektorjev (in dvakrat več članov) kot desetim drugim interesnim organizacijam skupaj. Ustavno sodišče je v odločbi z dne 30. 11. 2017 (Up-1033/17-19) v točki 11 jasno zapisalo, da imajo volilno pravico le osebe, ki poklicno delujejo v določeni negospodarski dejavnosti, in da poklicne organizacije volijo elektorje »le glede na število članov, ki poklicno delujejo (zaposlitev ali kakšna druga ustrezna pravna podlaga) na področju posamezne dejavnosti«. Kot v posmeh temu stališču Ustavnega sodišča je Državna volilna komisija Zvezi za tehnično kulturo Slovenije priznala kar 3700 članov (po 36. členu Zakona o Državnem svetu interesni organizaciji pripada na vsakih 100 članov en elektor), čeprav je generalni tajnik zveze 22. 11. 2017 novinarju Klemnu Košaku pojasnil, da pojem član ni definiran in da so med svoje člane šteli osebe, ki z zvezo prostovoljno sodelujejo pri organiziranju tekmovanj (članek Volitve v državni svet: številni očitki zaradi nejasnih pravil – </w:t>
      </w:r>
      <w:hyperlink r:id="rId13" w:tgtFrame="_blank" w:history="1">
        <w:r w:rsidRPr="0008033D">
          <w:rPr>
            <w:rFonts w:ascii="Arial" w:eastAsia="Times New Roman" w:hAnsi="Arial" w:cs="Arial"/>
            <w:color w:val="1155CC"/>
            <w:sz w:val="19"/>
            <w:szCs w:val="19"/>
            <w:u w:val="single"/>
            <w:lang w:eastAsia="sl-SI"/>
          </w:rPr>
          <w:t>https://www.dnevnik.si/1042792298</w:t>
        </w:r>
      </w:hyperlink>
      <w:r w:rsidRPr="0008033D">
        <w:rPr>
          <w:rFonts w:ascii="Arial" w:eastAsia="Times New Roman" w:hAnsi="Arial" w:cs="Arial"/>
          <w:color w:val="222222"/>
          <w:sz w:val="19"/>
          <w:szCs w:val="19"/>
          <w:lang w:eastAsia="sl-SI"/>
        </w:rPr>
        <w:t>).</w:t>
      </w:r>
    </w:p>
    <w:p w:rsidR="0008033D" w:rsidRPr="0008033D" w:rsidRDefault="0008033D" w:rsidP="0008033D">
      <w:pPr>
        <w:shd w:val="clear" w:color="auto" w:fill="FFFFFF"/>
        <w:spacing w:before="100" w:beforeAutospacing="1" w:after="100" w:afterAutospacing="1" w:line="240" w:lineRule="auto"/>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Glede na navedena dejstva poudarjamo, da je bila našemu kandidatu z očitanimi ravnanji Državne volilne komisije kršena pravica biti voljen, ki jo zagotavlja 43. člen Ustave, in pravica, da neposredno sodeluje pri upravljanju javnih zadev, ki jo zagotavlja 44. člen Ustave, našim članom pa kršeni pravici, da volijo in da posredno sodelujejo pri upravljanju javnih zadev, zato predlagamo Mandatno-imunitetni komisiji Državnega sveta in Državnemu svetu, da ne potrdita mandata, ki mu oporekamo v izreku pritožbe.</w:t>
      </w:r>
    </w:p>
    <w:p w:rsidR="0008033D" w:rsidRPr="0008033D" w:rsidRDefault="0008033D" w:rsidP="0008033D">
      <w:pPr>
        <w:shd w:val="clear" w:color="auto" w:fill="FFFFFF"/>
        <w:spacing w:after="0" w:line="240" w:lineRule="auto"/>
        <w:ind w:left="360"/>
        <w:jc w:val="right"/>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prof. dr. Andreja Žele</w:t>
      </w:r>
    </w:p>
    <w:p w:rsidR="00DF4D2B" w:rsidRPr="0008033D" w:rsidRDefault="0008033D" w:rsidP="0008033D">
      <w:pPr>
        <w:shd w:val="clear" w:color="auto" w:fill="FFFFFF"/>
        <w:spacing w:after="0" w:line="240" w:lineRule="auto"/>
        <w:ind w:left="3192" w:firstLine="348"/>
        <w:jc w:val="right"/>
        <w:rPr>
          <w:rFonts w:ascii="Arial" w:eastAsia="Times New Roman" w:hAnsi="Arial" w:cs="Arial"/>
          <w:color w:val="222222"/>
          <w:sz w:val="19"/>
          <w:szCs w:val="19"/>
          <w:lang w:eastAsia="sl-SI"/>
        </w:rPr>
      </w:pPr>
      <w:r w:rsidRPr="0008033D">
        <w:rPr>
          <w:rFonts w:ascii="Arial" w:eastAsia="Times New Roman" w:hAnsi="Arial" w:cs="Arial"/>
          <w:color w:val="222222"/>
          <w:sz w:val="19"/>
          <w:szCs w:val="19"/>
          <w:lang w:eastAsia="sl-SI"/>
        </w:rPr>
        <w:t>predsednica Zveze društev Slavistično društvo Slovenije</w:t>
      </w:r>
    </w:p>
    <w:sectPr w:rsidR="00DF4D2B" w:rsidRPr="00080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3D"/>
    <w:rsid w:val="0008033D"/>
    <w:rsid w:val="00DF4D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A61A2-9BC0-45B8-9E47-27EA59DF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5039187709214227802msolistparagraph">
    <w:name w:val="m_-5039187709214227802msolistparagraph"/>
    <w:basedOn w:val="Navaden"/>
    <w:rsid w:val="0008033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080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zf.si/" TargetMode="External"/><Relationship Id="rId13" Type="http://schemas.openxmlformats.org/officeDocument/2006/relationships/hyperlink" Target="https://www.dnevnik.si/1042792298" TargetMode="External"/><Relationship Id="rId3" Type="http://schemas.openxmlformats.org/officeDocument/2006/relationships/webSettings" Target="webSettings.xml"/><Relationship Id="rId7" Type="http://schemas.openxmlformats.org/officeDocument/2006/relationships/hyperlink" Target="http://www.spz.si/" TargetMode="External"/><Relationship Id="rId12" Type="http://schemas.openxmlformats.org/officeDocument/2006/relationships/hyperlink" Target="http://odlocitve.us-rs.si/documents/7e/08/up-1033-1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zs-zveza.si/" TargetMode="External"/><Relationship Id="rId11" Type="http://schemas.openxmlformats.org/officeDocument/2006/relationships/hyperlink" Target="https://www.zotks.si/sites/default/files/Statut%20ZOTKS.PDF" TargetMode="External"/><Relationship Id="rId5" Type="http://schemas.openxmlformats.org/officeDocument/2006/relationships/hyperlink" Target="http://www.jamarska-zveza.si/" TargetMode="External"/><Relationship Id="rId15" Type="http://schemas.openxmlformats.org/officeDocument/2006/relationships/theme" Target="theme/theme1.xml"/><Relationship Id="rId10" Type="http://schemas.openxmlformats.org/officeDocument/2006/relationships/hyperlink" Target="http://www.zveza-zsam.si/" TargetMode="External"/><Relationship Id="rId4" Type="http://schemas.openxmlformats.org/officeDocument/2006/relationships/hyperlink" Target="http://www.grm-nm.si/predstavitev/predstavitev-centera" TargetMode="External"/><Relationship Id="rId9" Type="http://schemas.openxmlformats.org/officeDocument/2006/relationships/hyperlink" Target="http://www.hamradio.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1609</Words>
  <Characters>9172</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2017-12-11T19:16:00Z</dcterms:created>
  <dcterms:modified xsi:type="dcterms:W3CDTF">2017-12-11T19:19:00Z</dcterms:modified>
</cp:coreProperties>
</file>